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D" w:rsidRDefault="005045BD" w:rsidP="007037C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F:\учетная политика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тная политика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BD" w:rsidRDefault="005045BD" w:rsidP="007037CF">
      <w:pPr>
        <w:jc w:val="center"/>
        <w:rPr>
          <w:rFonts w:ascii="Calibri" w:hAnsi="Calibri" w:cs="Calibri"/>
          <w:sz w:val="24"/>
          <w:szCs w:val="24"/>
        </w:rPr>
      </w:pPr>
    </w:p>
    <w:p w:rsidR="005045BD" w:rsidRDefault="005045BD" w:rsidP="007037CF">
      <w:pPr>
        <w:jc w:val="center"/>
        <w:rPr>
          <w:rFonts w:ascii="Calibri" w:hAnsi="Calibri" w:cs="Calibri"/>
          <w:sz w:val="24"/>
          <w:szCs w:val="24"/>
        </w:rPr>
      </w:pPr>
    </w:p>
    <w:p w:rsidR="00A6763B" w:rsidRDefault="00CC4C00" w:rsidP="007037CF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lastRenderedPageBreak/>
        <w:t>ФЕДЕРАЛЬНЫЙ СТАНДАРТ БУХГАЛТЕРСКОГО УЧЕТА ДЛЯ ОРГАНИЗАЦИЙ ГОСУДАРСТВЕННОГО СЕКТОРА "ЗАПАСЫ"</w:t>
      </w:r>
    </w:p>
    <w:p w:rsidR="00CC4C00" w:rsidRDefault="00CC4C00" w:rsidP="00CC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Федеральный стандарт бухгалтерского учета для организаций государственного сектора "Запасы" (далее - Стандарт) разработан в целях обеспечения единства системы требований к бухгалтерскому учету государственных (муниципальных) бюджетных и автономных учреждений,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</w:t>
      </w:r>
      <w:proofErr w:type="gramEnd"/>
      <w:r>
        <w:rPr>
          <w:rFonts w:ascii="Calibri" w:hAnsi="Calibri" w:cs="Calibri"/>
        </w:rPr>
        <w:t>) бюджетных и автономных учреждений, бюджетной отчетности (далее - бухгалтерская (финансовая) отчетность).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устанавливает единые требования к бухгалтерскому учету активов, классифицируемых как материальные запасы и незавершенное производство (далее - запасы), а также требования к информации о запасах (результатах операций с ними), раскрываемой в бухгалтерской (финансовой) отчетности.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Стандарта применяются одновременно с применением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CC4C00" w:rsidRDefault="00CC4C00" w:rsidP="00CC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Стандарта применяются при ведении бухгалтерского учета запасов, раскрытии в бухгалтерской (финансовой) отчетности информации о запасах (результатах операций с ними), </w:t>
      </w:r>
      <w:proofErr w:type="gramStart"/>
      <w:r>
        <w:rPr>
          <w:rFonts w:ascii="Calibri" w:hAnsi="Calibri" w:cs="Calibri"/>
        </w:rPr>
        <w:t xml:space="preserve">если иное не установлено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&lt;2&gt; (далее - нормативные правовые акты, регулирующие ведение бухгалтерского учета и составление бухгалтерской (финансовой) отчетности).</w:t>
      </w:r>
      <w:proofErr w:type="gramEnd"/>
    </w:p>
    <w:p w:rsidR="00CC4C00" w:rsidRDefault="00CC4C00" w:rsidP="00CC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Стандарт не применяется для целей бухгалтерского учета: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библиотечных фондов, независимо от срока их полезного использования;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живых организмов (животных, растений, грибов), культивируемых для получения биологической продукции (в том числе древесины), чей естественный рост и восстановление находятся под непосредственным контролем, ответственностью и управлением субъекта учета (биологические активы);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незавершенного производства, сформированного субъектом учета по результатам выполнения им функции подрядчика по договорам строительного подряда;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объектов, относящихся к активам культурного наследия;</w:t>
      </w:r>
    </w:p>
    <w:p w:rsidR="00CC4C00" w:rsidRDefault="00CC4C00" w:rsidP="00CC4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финансовых инструментов.</w:t>
      </w:r>
    </w:p>
    <w:p w:rsidR="007037CF" w:rsidRDefault="007037CF" w:rsidP="00703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Единица бухгалтерского учета запасов выбирается субъектом учета самостоятельно с учетом положений, установленных им в рамках формирования учетной политики, таким образом, чтобы обеспечить формирование полной и достоверной информации об этих запасах, в том числе для представления внешним пользователям, а также надлежащий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сохранностью и движением.</w:t>
      </w:r>
    </w:p>
    <w:p w:rsidR="007037CF" w:rsidRDefault="007037CF" w:rsidP="007037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характера запасов, порядка их приобретения и (или) использования единицей запасов является номенклатурная (реестровая) единица либо партия, однородная (реестровая) группа запасов.</w:t>
      </w:r>
    </w:p>
    <w:p w:rsidR="007037CF" w:rsidRDefault="007037CF" w:rsidP="007037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ведении бухгалтерского учета запасов по партиям, однородным (реестровым) группам субъект учета обеспечивает аналитический учет запасов, обеспечивающий надлежащий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сохранностью и движением.</w:t>
      </w:r>
    </w:p>
    <w:p w:rsidR="007037CF" w:rsidRDefault="007037CF" w:rsidP="007037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Запасы принимаются к бухгалтерскому учету субъектами учета:</w:t>
      </w:r>
    </w:p>
    <w:p w:rsidR="007037CF" w:rsidRDefault="007037CF" w:rsidP="007037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приобретение (создание) указанных активов в целях их использования в процессе деятельности субъекта учета, в том числе в целях реализации полномочий по обеспечению техническими средствами реабилитации, лекарственными средствами, лекарственными препаратами, медицинскими изделиями, иными материальными ценностями отдельных категорий граждан (организаций), продажи (или) для изготовления иных нефинансовых активов;</w:t>
      </w:r>
    </w:p>
    <w:p w:rsidR="007037CF" w:rsidRDefault="007037CF" w:rsidP="007037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получившими материальные запасы, закрепленные за ними собственниками (учредителями), от иных организаций, в том числе в целях реализации полномочий по обеспечению техническими средствами реабилитации, лекарственными средствами, лекарственными препаратами, медицинскими изделиями, иными материальными ценностями отдельных категорий граждан (организаций), а также по иным основаниям, установленным законодательством Российской Федерации;</w:t>
      </w:r>
      <w:proofErr w:type="gramEnd"/>
    </w:p>
    <w:p w:rsidR="007037CF" w:rsidRDefault="007037CF" w:rsidP="00703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8. Принятие к бухгалтерскому учету приобретенных (полученных) материальных запасов осуществляется на основании первичных (сводных) учетных документов.</w:t>
      </w:r>
    </w:p>
    <w:p w:rsidR="007037CF" w:rsidRPr="007037CF" w:rsidRDefault="007037CF" w:rsidP="00703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7037CF">
        <w:rPr>
          <w:rFonts w:ascii="Calibri" w:hAnsi="Calibri" w:cs="Calibri"/>
          <w:b/>
        </w:rPr>
        <w:t>9. Активы, относящиеся к запасам, принимаются к бухгалтерскому учету по первоначальной стоимости.</w:t>
      </w:r>
    </w:p>
    <w:p w:rsidR="00CC4C00" w:rsidRDefault="00CC4C00"/>
    <w:p w:rsidR="00EA0F05" w:rsidRDefault="00EA0F05" w:rsidP="00EA0F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"ДОЛГОСРОЧНЫЕ ДОГОВОРЫ"</w:t>
      </w:r>
    </w:p>
    <w:p w:rsidR="00EA0F05" w:rsidRDefault="00EA0F05" w:rsidP="00EA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"Долгосрочные договоры" (далее - Стандарт) разработан в целях обеспечения единства системы требований к бухгалтерскому учету государственных (муниципальных) бюджетных и автономных учреждений,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к формированию информации об объектах бухгалтерского учета, бухгалтерской (финансовой) отчетности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государственных (муниципальных) бюджетных и автономных учреждений, бюджетной отчетности (далее - бухгалтерская (финансовая) отчетность).</w:t>
      </w:r>
      <w:proofErr w:type="gramEnd"/>
    </w:p>
    <w:p w:rsidR="00EA0F05" w:rsidRDefault="00EA0F05" w:rsidP="00EA0F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Положения Стандарта применяются одновременно с применением положений федерального </w:t>
      </w:r>
      <w:hyperlink r:id="rId8" w:history="1">
        <w:r>
          <w:rPr>
            <w:rFonts w:ascii="Calibri" w:hAnsi="Calibri" w:cs="Calibri"/>
            <w:color w:val="0000FF"/>
            <w:sz w:val="24"/>
            <w:szCs w:val="24"/>
          </w:rPr>
          <w:t>стандарта</w:t>
        </w:r>
      </w:hyperlink>
      <w:r>
        <w:rPr>
          <w:rFonts w:ascii="Calibri" w:hAnsi="Calibri" w:cs="Calibri"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</w:p>
    <w:p w:rsidR="00EA0F05" w:rsidRDefault="00EA0F05" w:rsidP="00EA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Стандарт применяется при отражении в бухгалтерском учете доходов, расходов, фактов хозяйственной жизни, иных объектов бухгалтерского учета, возникающих в результате заключения субъектом учета договоров подряда, возмездного оказания услуг, срок действия которых превышает один год (далее - долгосрочные договоры) и выполнения субъектом учета работ (услуг) по долгосрочным договорам, а также при раскрытии в бухгалтерской (финансовой) отчетности информации о таких объектах бухгалтерского учета, если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иное не установлено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9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составления, представления годовой, квартальной бухгалтерской отчетности государственных (муниципальных) </w:t>
      </w:r>
      <w:r>
        <w:rPr>
          <w:rFonts w:ascii="Calibri" w:hAnsi="Calibri" w:cs="Calibri"/>
        </w:rPr>
        <w:lastRenderedPageBreak/>
        <w:t>бюджетных и автономных учреждений &lt;2&gt; (далее - нормативные правовые акты, регулирующие ведение бухгалтерского учета и составление бухгалтерской (финансовой) отчетности).</w:t>
      </w:r>
      <w:proofErr w:type="gramEnd"/>
    </w:p>
    <w:p w:rsidR="00EA0F05" w:rsidRDefault="00EA0F05" w:rsidP="00EA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Отражение в бухгалтерском учете доходов, иных объектов бухгалтерского учета, возникающих в результате заключения и исполнения субъектом учета договоров подряда, возмездного оказания услуг, срок действия которых не превышает один год, но даты начала и </w:t>
      </w:r>
      <w:proofErr w:type="gramStart"/>
      <w:r>
        <w:rPr>
          <w:rFonts w:ascii="Calibri" w:hAnsi="Calibri" w:cs="Calibri"/>
        </w:rPr>
        <w:t>окончания</w:t>
      </w:r>
      <w:proofErr w:type="gramEnd"/>
      <w:r>
        <w:rPr>
          <w:rFonts w:ascii="Calibri" w:hAnsi="Calibri" w:cs="Calibri"/>
        </w:rPr>
        <w:t xml:space="preserve"> исполнения которых приходятся на разные отчетные периоды, осуществляется в соответствии с положениями Стандарта в случаях, предусмотренных учетной политикой субъекта учета.</w:t>
      </w:r>
    </w:p>
    <w:p w:rsidR="00EA0F05" w:rsidRDefault="00EA0F05" w:rsidP="00EA0F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0F05" w:rsidRPr="00EA0F05" w:rsidRDefault="00EA0F05" w:rsidP="00EA0F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A0F05"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</w:p>
    <w:p w:rsidR="008C7FB6" w:rsidRPr="008C7FB6" w:rsidRDefault="008C7FB6" w:rsidP="008C7FB6">
      <w:pPr>
        <w:pStyle w:val="a3"/>
        <w:kinsoku w:val="0"/>
        <w:overflowPunct w:val="0"/>
        <w:spacing w:before="86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 xml:space="preserve">Бухгалтерская (финансовая) отчетность составляется </w:t>
      </w:r>
      <w:r w:rsidRPr="008C7FB6">
        <w:rPr>
          <w:rFonts w:ascii="Calibri" w:eastAsia="+mn-ea" w:hAnsi="Calibri" w:cs="+mn-cs"/>
          <w:bCs/>
          <w:kern w:val="24"/>
          <w:sz w:val="22"/>
          <w:szCs w:val="22"/>
          <w:u w:val="single"/>
        </w:rPr>
        <w:t>в виде электронного документа, подписанного квалифицированной электронной подписью</w:t>
      </w:r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 xml:space="preserve">, и (или) на бумажном носителе, </w:t>
      </w:r>
      <w:r w:rsidRPr="008C7FB6">
        <w:rPr>
          <w:rFonts w:ascii="Calibri" w:eastAsia="+mn-ea" w:hAnsi="Calibri" w:cs="+mn-cs"/>
          <w:bCs/>
          <w:kern w:val="24"/>
          <w:sz w:val="22"/>
          <w:szCs w:val="22"/>
          <w:u w:val="single"/>
        </w:rPr>
        <w:t xml:space="preserve">в случае отсутствия возможности </w:t>
      </w:r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>их формирования и хранения в виде электронных документов и (или) в случае, если федеральными законами или принимаемыми в соответствии с ними нормативными правовыми актами установлено требование о необходимости составления (хранения) документа исключительно на бумажном носителе.</w:t>
      </w:r>
      <w:proofErr w:type="gramEnd"/>
    </w:p>
    <w:p w:rsidR="008C7FB6" w:rsidRPr="008C7FB6" w:rsidRDefault="008C7FB6" w:rsidP="008C7FB6">
      <w:pPr>
        <w:pStyle w:val="a3"/>
        <w:kinsoku w:val="0"/>
        <w:overflowPunct w:val="0"/>
        <w:spacing w:before="86" w:beforeAutospacing="0" w:after="0" w:afterAutospacing="0"/>
        <w:jc w:val="both"/>
        <w:textAlignment w:val="baseline"/>
        <w:rPr>
          <w:sz w:val="22"/>
          <w:szCs w:val="22"/>
        </w:rPr>
      </w:pPr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>В случае</w:t>
      </w:r>
      <w:proofErr w:type="gramStart"/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>,</w:t>
      </w:r>
      <w:proofErr w:type="gramEnd"/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 xml:space="preserve"> если законодательством  РФ или договором предусмотрено представление бухгалтерской (финансовой) отчетности другому лицу или в государственный орган на бумажном носителе, субъект отчетности (субъект консолидированной отчетности) обязан по требованию другого лица или государственного органа за свой счет изготавливать на бумажном носителе копии бухгалтерской (финансовой) отчетности, составленной в виде электронного документа.</w:t>
      </w:r>
    </w:p>
    <w:p w:rsidR="008C7FB6" w:rsidRPr="008C7FB6" w:rsidRDefault="008C7FB6" w:rsidP="008C7FB6">
      <w:pPr>
        <w:pStyle w:val="a3"/>
        <w:kinsoku w:val="0"/>
        <w:overflowPunct w:val="0"/>
        <w:spacing w:before="86" w:beforeAutospacing="0" w:after="0" w:afterAutospacing="0"/>
        <w:jc w:val="both"/>
        <w:textAlignment w:val="baseline"/>
        <w:rPr>
          <w:sz w:val="22"/>
          <w:szCs w:val="22"/>
        </w:rPr>
      </w:pPr>
      <w:r w:rsidRPr="008C7FB6">
        <w:rPr>
          <w:rFonts w:ascii="Calibri" w:eastAsia="+mn-ea" w:hAnsi="Calibri" w:cs="+mn-cs"/>
          <w:kern w:val="24"/>
          <w:sz w:val="22"/>
          <w:szCs w:val="22"/>
        </w:rPr>
        <w:t>Субъекты отчетности обеспечивают хранение бухгалтерской (финансовой) отчетности в течение сроков, установленных в соответствии с правилами организации государственного архивного дела в РФ, но не менее пяти лет после окончания отчетного года, в котором (за который) они составлены.</w:t>
      </w:r>
    </w:p>
    <w:p w:rsidR="008C7FB6" w:rsidRPr="008C7FB6" w:rsidRDefault="008C7FB6" w:rsidP="008C7FB6">
      <w:pPr>
        <w:pStyle w:val="a3"/>
        <w:kinsoku w:val="0"/>
        <w:overflowPunct w:val="0"/>
        <w:spacing w:before="86" w:beforeAutospacing="0" w:after="0" w:afterAutospacing="0"/>
        <w:jc w:val="both"/>
        <w:textAlignment w:val="baseline"/>
        <w:rPr>
          <w:sz w:val="22"/>
          <w:szCs w:val="22"/>
        </w:rPr>
      </w:pPr>
      <w:r w:rsidRPr="008C7FB6">
        <w:rPr>
          <w:rFonts w:ascii="Calibri" w:eastAsia="+mn-ea" w:hAnsi="Calibri" w:cs="+mn-cs"/>
          <w:kern w:val="24"/>
          <w:sz w:val="22"/>
          <w:szCs w:val="22"/>
        </w:rPr>
        <w:t xml:space="preserve">При наличии технической возможности субъект отчетности </w:t>
      </w:r>
      <w:r w:rsidRPr="008C7FB6">
        <w:rPr>
          <w:rFonts w:ascii="Calibri" w:eastAsia="+mn-ea" w:hAnsi="Calibri" w:cs="+mn-cs"/>
          <w:bCs/>
          <w:kern w:val="24"/>
          <w:sz w:val="22"/>
          <w:szCs w:val="22"/>
        </w:rPr>
        <w:t>обеспечивает</w:t>
      </w:r>
      <w:r w:rsidRPr="008C7FB6">
        <w:rPr>
          <w:rFonts w:ascii="Calibri" w:eastAsia="+mn-ea" w:hAnsi="Calibri" w:cs="+mn-cs"/>
          <w:kern w:val="24"/>
          <w:sz w:val="22"/>
          <w:szCs w:val="22"/>
        </w:rPr>
        <w:t xml:space="preserve"> хранение бухгалтерской (финансовой) отчетности, сформированной в форме электронных документов, подписанных квалифицированной электронной подписью (далее - электронные документы), на электронных носителях с учетом требований законодательства РФ, регулирующего использование электронной подписи в электронных документах.</w:t>
      </w:r>
    </w:p>
    <w:p w:rsidR="008C7FB6" w:rsidRDefault="008C7FB6" w:rsidP="00EA0F05">
      <w:pPr>
        <w:jc w:val="center"/>
        <w:rPr>
          <w:rFonts w:ascii="Calibri" w:hAnsi="Calibri" w:cs="Calibri"/>
          <w:sz w:val="24"/>
          <w:szCs w:val="24"/>
        </w:rPr>
      </w:pPr>
    </w:p>
    <w:p w:rsidR="008C7FB6" w:rsidRDefault="008C7FB6" w:rsidP="00EA0F05">
      <w:pPr>
        <w:jc w:val="center"/>
      </w:pPr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"НЕПРОИЗВЕДЕННЫЕ АКТИВЫ"</w:t>
      </w:r>
    </w:p>
    <w:p w:rsidR="008C7FB6" w:rsidRDefault="008C7FB6" w:rsidP="008C7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tab/>
      </w:r>
      <w:r>
        <w:rPr>
          <w:rFonts w:ascii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"Непроизведенные активы" разработан в целях обеспечения единства системы требований к ведению бухгалтерского учета государственными (муниципальными) бюджетными и автономными учреждениями,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</w:t>
      </w:r>
      <w:proofErr w:type="gramEnd"/>
      <w:r>
        <w:rPr>
          <w:rFonts w:ascii="Calibri" w:hAnsi="Calibri" w:cs="Calibri"/>
          <w:sz w:val="24"/>
          <w:szCs w:val="24"/>
        </w:rPr>
        <w:t>) бюджетных и автономных учреждений, бюджетной отчетности (далее - бухгалтерская (финансовая) отчетность).</w:t>
      </w:r>
    </w:p>
    <w:p w:rsidR="008C7FB6" w:rsidRDefault="008C7FB6" w:rsidP="008C7F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Настоящий Стандарт устанавливает единые требования к бухгалтерскому учету активов, классифицируемых как непроизведенные активы, а также требования к </w:t>
      </w:r>
      <w:r>
        <w:rPr>
          <w:rFonts w:ascii="Calibri" w:hAnsi="Calibri" w:cs="Calibri"/>
          <w:sz w:val="24"/>
          <w:szCs w:val="24"/>
        </w:rPr>
        <w:lastRenderedPageBreak/>
        <w:t>информации о непроизведенных активах (результатах операций с ними), раскрываемой в бухгалтерской (финансовой) отчетности.</w:t>
      </w:r>
    </w:p>
    <w:p w:rsidR="008C7FB6" w:rsidRDefault="008C7FB6" w:rsidP="008C7F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gramStart"/>
      <w:r>
        <w:rPr>
          <w:rFonts w:ascii="Calibri" w:hAnsi="Calibri" w:cs="Calibri"/>
          <w:sz w:val="24"/>
          <w:szCs w:val="24"/>
        </w:rPr>
        <w:t xml:space="preserve">Положения настоящего Стандарта применяются при ведении бухгалтерского учета непроизведенных активов, раскрытии в бухгалтерской (финансовой) отчетности информации о непроизведенных активах (результатах операций с ними), если иное не установлено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10" w:history="1">
        <w:r>
          <w:rPr>
            <w:rFonts w:ascii="Calibri" w:hAnsi="Calibri" w:cs="Calibri"/>
            <w:color w:val="0000FF"/>
            <w:sz w:val="24"/>
            <w:szCs w:val="24"/>
          </w:rPr>
          <w:t>Инструкцией</w:t>
        </w:r>
      </w:hyperlink>
      <w:r>
        <w:rPr>
          <w:rFonts w:ascii="Calibri" w:hAnsi="Calibri" w:cs="Calibri"/>
          <w:sz w:val="24"/>
          <w:szCs w:val="24"/>
        </w:rPr>
        <w:t xml:space="preserve"> о порядке составления, представления годовой, квартальной бухгалтерской</w:t>
      </w:r>
      <w:proofErr w:type="gramEnd"/>
      <w:r>
        <w:rPr>
          <w:rFonts w:ascii="Calibri" w:hAnsi="Calibri" w:cs="Calibri"/>
          <w:sz w:val="24"/>
          <w:szCs w:val="24"/>
        </w:rPr>
        <w:t xml:space="preserve"> отчетности государственных (муниципальных) бюджетных и автономных учреждений &lt;1&gt; (далее - нормативные правовые акты, регулирующие ведение бухгалтерского учета и составление бухгалтерской (финансовой) отчетности).</w:t>
      </w:r>
    </w:p>
    <w:p w:rsidR="008C7FB6" w:rsidRDefault="008C7FB6" w:rsidP="008C7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Единицей учета непроизведенных активов является инвентарный объект.</w:t>
      </w:r>
    </w:p>
    <w:p w:rsidR="008C7FB6" w:rsidRDefault="008C7FB6" w:rsidP="008C7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Объект непроизведенных активов принимается к бухгалтерскому учету с момента признания его согласно </w:t>
      </w:r>
      <w:hyperlink r:id="rId11" w:history="1">
        <w:r>
          <w:rPr>
            <w:rFonts w:ascii="Calibri" w:hAnsi="Calibri" w:cs="Calibri"/>
            <w:color w:val="0000FF"/>
          </w:rPr>
          <w:t>пунктам 7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Стандарта по первоначальной стоимости.</w:t>
      </w:r>
    </w:p>
    <w:p w:rsidR="008C7FB6" w:rsidRDefault="008C7FB6" w:rsidP="008C7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Первоначальной стоимостью объекта непроизведенных активов, впервые вовлекаемого в хозяйственный оборот, является его справедливая стоимость на дату вовлечения в хозяйственный оборот.</w:t>
      </w:r>
    </w:p>
    <w:p w:rsidR="00ED0C0A" w:rsidRDefault="00ED0C0A" w:rsidP="00ED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Справедливой стоимостью земельных участков, впервые вовлекаемых в хозяйственный оборот, является:</w:t>
      </w:r>
    </w:p>
    <w:p w:rsidR="00ED0C0A" w:rsidRDefault="00ED0C0A" w:rsidP="00ED0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земельных участков, внесенных в государственный кадастр недвижимости, на которые разграничена государственная собственность, закрепленных, а также не закрепленных на праве постоянного (бессрочного) пользования за учреждением, независимо от факта их использования в деятельности учреждения, - кадастровая стоимость указанных земельных участков;</w:t>
      </w:r>
    </w:p>
    <w:p w:rsidR="00ED0C0A" w:rsidRDefault="00ED0C0A" w:rsidP="00ED0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земельных участков, не внесенных в государственный кадастр недвижимости, на которые государственная собственность как разграничена, так и не разграничена, закрепленных, а также не закрепленных на праве постоянного (бессрочного) пользования за учреждением, независимо от факта их использования в деятельности учреждения, - условная оценка, рассчитанная одним из двух способов:</w:t>
      </w:r>
    </w:p>
    <w:p w:rsidR="00ED0C0A" w:rsidRDefault="00ED0C0A" w:rsidP="00ED0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оценка, основанная на методике расчета рыночной оценки единичного земельного участка, применяемой уполномоченными органами государственной власти (местного самоуправления), осуществляющими функции по управлению государственным (муниципальным) имуществом в сфере земельных отношений;</w:t>
      </w:r>
    </w:p>
    <w:p w:rsidR="00ED0C0A" w:rsidRDefault="00ED0C0A" w:rsidP="00ED0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кадастровой стоимости аналогичного земельного участка, внесенного в государственный кадастр недвижимости.</w:t>
      </w:r>
    </w:p>
    <w:p w:rsidR="00ED0C0A" w:rsidRDefault="00ED0C0A" w:rsidP="008C7FB6">
      <w:pPr>
        <w:tabs>
          <w:tab w:val="left" w:pos="6495"/>
        </w:tabs>
        <w:rPr>
          <w:rFonts w:ascii="Calibri" w:hAnsi="Calibri" w:cs="Calibri"/>
          <w:sz w:val="24"/>
          <w:szCs w:val="24"/>
        </w:rPr>
      </w:pPr>
    </w:p>
    <w:p w:rsidR="00817B3D" w:rsidRDefault="00ED0C0A" w:rsidP="00817B3D">
      <w:pPr>
        <w:tabs>
          <w:tab w:val="left" w:pos="6495"/>
        </w:tabs>
        <w:jc w:val="center"/>
      </w:pPr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"РЕЗЕРВЫ. РАСКРЫТИЕ ИНФОРМАЦИИ ОБ УСЛОВНЫХ ОБЯЗАТЕЛЬСТВАХ И УСЛОВНЫХ АКТИВАХ"</w:t>
      </w:r>
    </w:p>
    <w:p w:rsidR="00817B3D" w:rsidRDefault="00817B3D" w:rsidP="00817B3D"/>
    <w:p w:rsidR="00817B3D" w:rsidRDefault="00817B3D" w:rsidP="0081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tab/>
      </w:r>
      <w:r>
        <w:rPr>
          <w:rFonts w:ascii="Calibri" w:hAnsi="Calibri" w:cs="Calibri"/>
          <w:sz w:val="24"/>
          <w:szCs w:val="24"/>
        </w:rPr>
        <w:t xml:space="preserve">1. Федеральный стандарт бухгалтерского учета для организаций государственного сектора "Резервы. </w:t>
      </w:r>
      <w:proofErr w:type="gramStart"/>
      <w:r>
        <w:rPr>
          <w:rFonts w:ascii="Calibri" w:hAnsi="Calibri" w:cs="Calibri"/>
          <w:sz w:val="24"/>
          <w:szCs w:val="24"/>
        </w:rPr>
        <w:t xml:space="preserve">Раскрытие информации об условных обязательствах и условных активах" разработан в целях обеспечения единства системы требований к ведению бухгалтерского учета государственными (муниципальными) бюджетными и автономными </w:t>
      </w:r>
      <w:r>
        <w:rPr>
          <w:rFonts w:ascii="Calibri" w:hAnsi="Calibri" w:cs="Calibri"/>
          <w:sz w:val="24"/>
          <w:szCs w:val="24"/>
        </w:rPr>
        <w:lastRenderedPageBreak/>
        <w:t>учреждениями,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(муниципальных) бюджетных и</w:t>
      </w:r>
      <w:proofErr w:type="gramEnd"/>
      <w:r>
        <w:rPr>
          <w:rFonts w:ascii="Calibri" w:hAnsi="Calibri" w:cs="Calibri"/>
          <w:sz w:val="24"/>
          <w:szCs w:val="24"/>
        </w:rPr>
        <w:t xml:space="preserve"> автономных учреждений, бюджетной отчетности (далее - бухгалтерская (финансовая) отчетность).</w:t>
      </w:r>
    </w:p>
    <w:p w:rsidR="00817B3D" w:rsidRDefault="00817B3D" w:rsidP="00817B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 xml:space="preserve">Положения настоящего Стандарта устанавливают порядок признания (принятия к бухгалтерскому учету) и оценки резервов, а также порядок раскрытия информации о резервах, об условных обязательствах и условных активах в бухгалтерской (финансовой) отчетности, если иное не установлено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13" w:history="1">
        <w:r>
          <w:rPr>
            <w:rFonts w:ascii="Calibri" w:hAnsi="Calibri" w:cs="Calibri"/>
            <w:color w:val="0000FF"/>
            <w:sz w:val="24"/>
            <w:szCs w:val="24"/>
          </w:rPr>
          <w:t>Инструкцией</w:t>
        </w:r>
        <w:proofErr w:type="gramEnd"/>
      </w:hyperlink>
      <w:r>
        <w:rPr>
          <w:rFonts w:ascii="Calibri" w:hAnsi="Calibri" w:cs="Calibri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&lt;1&gt; (далее - нормативные правовые акты, регулирующие ведение бухгалтерского учета и составление бухгалтерской (финансовой) отчетности).</w:t>
      </w:r>
    </w:p>
    <w:p w:rsidR="00817B3D" w:rsidRDefault="00817B3D" w:rsidP="00817B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настоящего Стандарта применяются одновременно с применением положений федерального </w:t>
      </w:r>
      <w:hyperlink r:id="rId14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</w:p>
    <w:p w:rsidR="00817B3D" w:rsidRDefault="00817B3D" w:rsidP="0081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дату первого применения Стандарта резервы признаются в следующем порядке: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резерв по гарантийному ремонту признается по договорам, по которым были переданы товары, продукция, результаты работ и срок гарантийного обслуживания на дату применения Стандарта еще не истек;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резерв по претензиям, искам признается в отношении оспоримых исковых требований, принятых к судебному производству,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Стандарта;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резерв по реструктуризации признается в отношении обязательств, соответствующих положениям </w:t>
      </w:r>
      <w:hyperlink r:id="rId16" w:history="1">
        <w:r>
          <w:rPr>
            <w:rFonts w:ascii="Calibri" w:hAnsi="Calibri" w:cs="Calibri"/>
            <w:color w:val="0000FF"/>
          </w:rPr>
          <w:t>пунктов 9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Стандарта, в сумме прямых затрат, возникающих вследствие реструктуризации деятельности, за вычетом уже признанных на отчетную дату затрат по реструктуризации деятельности;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резерв по убыточным договорным обязательствам признается в отношении договоров, незавершенных на дату первого применения Стандарта, в сумме превышения затрат по исполнению договора, планируемых с даты первого применения Стандарта, над ожидаемыми экономическими выгодами по исполнению договора;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резерв на демонтаж и вывод основных средств из эксплуатации признается в отношении объектов основных средств, учитываемых субъектом учета на балансовых счетах учета нефинансовых активов, в случаях если обязанности по демонтажу и (или) выводу объекта из эксплуатации были предусмотрены договором купли-продажи, либо если такие затраты являются условием использования объекта. Одновременно с признанием резерва на демонтаж и вывод основных средств из эксплуатации признаются в составе объектов нефинансовых активов будущие расходы на демонтаж и вывод основных средств из эксплуатации.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начисления резервов при первом применении Стандарта раскрываются в бухгалтерской (финансовой) отчетности как корректировка входящих остатков в том периоде, в котором положения настоящего Стандарта были применены впервые.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Информация об условных обязательствах и условных активах раскрывается в составе годовой бухгалтерской (финансовой) отчетности за период, в котором настоящий Стандарт был применен впервые.</w:t>
      </w:r>
    </w:p>
    <w:p w:rsidR="00817B3D" w:rsidRDefault="00817B3D" w:rsidP="00817B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Ретроспективное применение и пересчет сравнительной информации не требуются.</w:t>
      </w:r>
    </w:p>
    <w:p w:rsidR="00817B3D" w:rsidRDefault="00817B3D" w:rsidP="00817B3D">
      <w:pPr>
        <w:tabs>
          <w:tab w:val="left" w:pos="915"/>
        </w:tabs>
        <w:rPr>
          <w:rFonts w:ascii="Calibri" w:hAnsi="Calibri" w:cs="Calibri"/>
          <w:sz w:val="24"/>
          <w:szCs w:val="24"/>
        </w:rPr>
      </w:pPr>
    </w:p>
    <w:p w:rsidR="00DC2B99" w:rsidRDefault="00817B3D" w:rsidP="00817B3D">
      <w:pPr>
        <w:tabs>
          <w:tab w:val="left" w:pos="915"/>
        </w:tabs>
        <w:jc w:val="center"/>
      </w:pPr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"ОТЧЕТ О ДВИЖЕНИИ ДЕНЕЖНЫХ СРЕДСТВ"</w:t>
      </w:r>
    </w:p>
    <w:p w:rsidR="00DC2B99" w:rsidRDefault="00DC2B99" w:rsidP="00D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tab/>
      </w:r>
      <w:r>
        <w:rPr>
          <w:rFonts w:ascii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</w:rPr>
        <w:t>Федеральный стандарт бухгалтерского учета для организаций государственного сектора "Отчет о движении денежных средств" устанавливает единые требования к ведению бухгалтерского учета государственными (муниципальными) бюджетными и автономными учреждениями,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(муниципальных) учреждений</w:t>
      </w:r>
      <w:proofErr w:type="gramEnd"/>
      <w:r>
        <w:rPr>
          <w:rFonts w:ascii="Calibri" w:hAnsi="Calibri" w:cs="Calibri"/>
          <w:sz w:val="24"/>
          <w:szCs w:val="24"/>
        </w:rPr>
        <w:t>, бюджетной отчетности (далее - бухгалтерская (финансовая) отчетность).</w:t>
      </w:r>
    </w:p>
    <w:p w:rsidR="00DC2B99" w:rsidRDefault="00DC2B99" w:rsidP="00DC2B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 xml:space="preserve">Положения настоящего Стандарта устанавливают методические основы формирования субъектами отчетности Отчета о движении денежных средств, если иное не предусмотрено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18" w:history="1">
        <w:r>
          <w:rPr>
            <w:rFonts w:ascii="Calibri" w:hAnsi="Calibri" w:cs="Calibri"/>
            <w:color w:val="0000FF"/>
            <w:sz w:val="24"/>
            <w:szCs w:val="24"/>
          </w:rPr>
          <w:t>Инструкцией</w:t>
        </w:r>
      </w:hyperlink>
      <w:r>
        <w:rPr>
          <w:rFonts w:ascii="Calibri" w:hAnsi="Calibri" w:cs="Calibri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&lt;1&gt; (далее</w:t>
      </w:r>
      <w:proofErr w:type="gramEnd"/>
      <w:r>
        <w:rPr>
          <w:rFonts w:ascii="Calibri" w:hAnsi="Calibri" w:cs="Calibri"/>
          <w:sz w:val="24"/>
          <w:szCs w:val="24"/>
        </w:rPr>
        <w:t xml:space="preserve"> - нормативные правовые акты, регулирующие ведение бухгалтерского учета и составление бухгалтерской (финансовой) отчетности).</w:t>
      </w:r>
    </w:p>
    <w:p w:rsidR="00DC2B99" w:rsidRDefault="00DC2B99" w:rsidP="00D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о движении денежных средств характеризует поступления и выбытия денежных средств и эквивалентов денежных средств по их экономическому содержанию, а также изменение остатков денежных средств.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4. Отчет о движении денежных средств составляется на основании общих требований к бухгалтерской (финансовой) отчетности общего назначения,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бухгалтерского учета для организаций государственного сектора Российской Федерации "Представление бухгалтерской (финансовой) отчетности"</w:t>
      </w:r>
    </w:p>
    <w:p w:rsidR="00DC2B99" w:rsidRDefault="00DC2B99" w:rsidP="00D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Денежные потоки субъекта отчетности подразделяются исходя из их экономической сущности на денежные потоки от текущих, инвестиционных и финансовых операций.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текущим операциям отражаются: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денежные потоки по поступлению: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налоговых доходов;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от использования имущества, находящегося в государственной и муниципальной собственности, в том числе доходы по договорам аренды, доходы от имущества, переданного в управление, проценты по финансовым инструментам и дивиденды, полученные от объектов инвестирования;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от оказания платных услуг (работ), в том числе субсидии на выполнение государственного (муниципального) задания;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доходов от выбытия готовой продукции, биологической продукции и товаров;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в виде компенсации затрат отчетного периода;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от административных платежей и штрафов, сборов, санкций, возмещения ущерба, других форм принудительного изъятия;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доходов в виде субсидий, предоставляемых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21" w:history="1">
        <w:r>
          <w:rPr>
            <w:rFonts w:ascii="Calibri" w:hAnsi="Calibri" w:cs="Calibri"/>
            <w:color w:val="0000FF"/>
          </w:rPr>
          <w:t>статьей 78.2</w:t>
        </w:r>
      </w:hyperlink>
      <w:r>
        <w:rPr>
          <w:rFonts w:ascii="Calibri" w:hAnsi="Calibri" w:cs="Calibri"/>
        </w:rPr>
        <w:t xml:space="preserve"> Бюджетного кодекса Российской Федерации, а также в виде грантов из бюджетов бюджетной системы Российской Федерации (далее - целевые трансферты);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в виде пожертвований и безвозмездных поступлений из бюджетов бюджетной системы Российской Федерации, от наднациональных организаций, правительств иностранных государств и международных финансовых организаций;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доходов в виде прочих грантов, пожертвований и безвозмездных поступлений;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доходов, связанных с реализацией субъектом отчетности возложенных на него полномочий или функций, не относящиеся к поступлениям от инвестиционных и финансовых операций.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денежные потоки по оплате: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оплате труда и начислениям на выплаты по оплате труда;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на приобретение работ, услуг, за исключением расходов, относящихся к инвестиционным операциям;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на приобретение товаров и материальных запасов, за исключением расходов, относящихся к инвестиционным операциям;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обслуживанию долговых обязательств (уплате процентов по заемным средствам);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в виде целевых трансфертов;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в виде безвозмездных перечислений другим бюджетам бюджетной системы Российской Федерации, наднациональным и международным организациям;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выплате пенсий, пособий по социальному страхованию, социальному обеспечению и социальной помощи, пенсионному, социальному и медицинскому страхованию;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уплате налогов и сборов, исполнению иных обязательств по платежам в бюджет;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выплатам физическим лицам, в том числе по выплатам стипендий, премий, грантов, компенсаций;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по выплатам, связанным с возмещением убытков и вреда;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расходов, связанных с безвозмездными перечислениями и грантами, предоставленными юридическим лицам и физическим лицам - производителям товаров, работ, услуг;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расходов, связанных с реализацией субъектом отчетности возложенных на него полномочий или функций, не относящиеся к выбытиям по инвестиционным и финансовым операциям.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По инвестиционным операциям отражаются: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денежные потоки по поступлению: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реализации основных средств, нематериальных активов, непроизведенных активов, биологических активов и от реализации материальных запасов, за исключением готовой продукции, биологической продукции и товаров;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реализации ценных бумаг и иных долевых и долговых финансовых инструментов, за исключением поступлений, связанных с размещением субъектом отчетности государственных (муниципальных) ценных бумаг и погашением эквивалентов денежных средств;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возврата сумм основного долга по предоставленным заимствованиям;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операциям с производными финансовыми инструментами;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операциям с иными активами, не </w:t>
      </w:r>
      <w:proofErr w:type="gramStart"/>
      <w:r>
        <w:rPr>
          <w:rFonts w:ascii="Calibri" w:hAnsi="Calibri" w:cs="Calibri"/>
        </w:rPr>
        <w:t>относящиеся</w:t>
      </w:r>
      <w:proofErr w:type="gramEnd"/>
      <w:r>
        <w:rPr>
          <w:rFonts w:ascii="Calibri" w:hAnsi="Calibri" w:cs="Calibri"/>
        </w:rPr>
        <w:t xml:space="preserve"> к текущим и финансовым операциям.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денежные потоки по выбытию: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основных средств, нематериальных активов, непроизведенных активов, биологических активов и материальных запасов, предназначенных для создания (увеличения стоимости) основных средств и создания нематериальных активов;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ценных бумаг и иных долевых и долговых финансовых инструментов, за исключением выбытий, связанных с погашением субъектом отчетности государственных (муниципальных) ценных бумаг и приобретением эквивалентов денежных средств;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предоставлению заимствований;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операциям с производными финансовыми инструментами;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операциям с иными активами, не </w:t>
      </w:r>
      <w:proofErr w:type="gramStart"/>
      <w:r>
        <w:rPr>
          <w:rFonts w:ascii="Calibri" w:hAnsi="Calibri" w:cs="Calibri"/>
        </w:rPr>
        <w:t>относящиеся</w:t>
      </w:r>
      <w:proofErr w:type="gramEnd"/>
      <w:r>
        <w:rPr>
          <w:rFonts w:ascii="Calibri" w:hAnsi="Calibri" w:cs="Calibri"/>
        </w:rPr>
        <w:t xml:space="preserve"> к текущим и финансовым операциям.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финансовым операциям отражаются: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поступлений - денежные потоки по поступлениям от осуществления заимствований, в том числе путем размещения государственных (муниципальных) ценных бумаг;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составе выбытий - выбытия на погашение сумм основного долга, в том числе путем погашения государственных (муниципальных) ценных бумаг.</w:t>
      </w:r>
    </w:p>
    <w:p w:rsidR="00DC2B99" w:rsidRDefault="00DC2B99" w:rsidP="00DC2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Денежные потоки, которые </w:t>
      </w:r>
      <w:proofErr w:type="gramStart"/>
      <w:r>
        <w:rPr>
          <w:rFonts w:ascii="Calibri" w:hAnsi="Calibri" w:cs="Calibri"/>
        </w:rPr>
        <w:t>исходя из экономического содержания не могут</w:t>
      </w:r>
      <w:proofErr w:type="gramEnd"/>
      <w:r>
        <w:rPr>
          <w:rFonts w:ascii="Calibri" w:hAnsi="Calibri" w:cs="Calibri"/>
        </w:rPr>
        <w:t xml:space="preserve"> быть однозначно классифицированы в соответствии с требованиями настоящего Стандарта, классифицируются как денежные потоки от текущих операций.</w:t>
      </w:r>
    </w:p>
    <w:p w:rsidR="00EA0F05" w:rsidRPr="00DC2B99" w:rsidRDefault="00EA0F05" w:rsidP="00DC2B99">
      <w:pPr>
        <w:tabs>
          <w:tab w:val="left" w:pos="915"/>
        </w:tabs>
      </w:pPr>
    </w:p>
    <w:sectPr w:rsidR="00EA0F05" w:rsidRPr="00DC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5"/>
    <w:rsid w:val="001A0915"/>
    <w:rsid w:val="005045BD"/>
    <w:rsid w:val="007037CF"/>
    <w:rsid w:val="00817B3D"/>
    <w:rsid w:val="008C7FB6"/>
    <w:rsid w:val="00A6763B"/>
    <w:rsid w:val="00CC4C00"/>
    <w:rsid w:val="00DC2B99"/>
    <w:rsid w:val="00EA0F05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835FE36528D8E5DF9C98411EC8AFC25ABD45A4E68999567347D430E6CB1C94E4C6FE451AE600829C050E66B5467E0A366FA902488238E75rEH" TargetMode="External"/><Relationship Id="rId13" Type="http://schemas.openxmlformats.org/officeDocument/2006/relationships/hyperlink" Target="consultantplus://offline/ref=719969F30F39E0AEB4D5A5C2F61F4C9E8059B2389DB0BF4391AA03AF58DCBAAB1AD8AB7CC00D11FBD7DE0B32C7E581455FEB1665948A0BEE1FW9I" TargetMode="External"/><Relationship Id="rId18" Type="http://schemas.openxmlformats.org/officeDocument/2006/relationships/hyperlink" Target="consultantplus://offline/ref=845DA091FC07786263AFF318CE9B00CCE9899301557D8C2CEDDB3B6F95D74D4843FE695127D5DFCF04723B6D58F2EC5899908235EC74ABE6V6h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A8190CBCAFD484D0256B10AEECA3FADA4A1EEE6D0C8D079406F21D2D6319DA433AB680ED332E7A7B3296FF9D63F993362C90F73CD0399E62i8I" TargetMode="External"/><Relationship Id="rId7" Type="http://schemas.openxmlformats.org/officeDocument/2006/relationships/hyperlink" Target="consultantplus://offline/ref=124A1B152176A4C806CBFC499F0B250D7B0828C45AE4A7B13497BA50C43B834B9488478578DEAB8BC7C1216122457599D416E01DAB1C9825nAA6H" TargetMode="External"/><Relationship Id="rId12" Type="http://schemas.openxmlformats.org/officeDocument/2006/relationships/hyperlink" Target="consultantplus://offline/ref=78ED7207A949D80083447F7AB73422A70F93196F28C4E5E7D5FED1BFBF40C24379302AACB98C7E44276E06982670E150DBEDC16BFBA7CE0FV9DDI" TargetMode="External"/><Relationship Id="rId17" Type="http://schemas.openxmlformats.org/officeDocument/2006/relationships/hyperlink" Target="consultantplus://offline/ref=13D6D503408EB374BD1B667ECB3BD63AD288A2109319E0346FB711F2E4E65555AD6211A3601A150744F9AFEF2A6FD0A853CE58FC275C0DF5v8Z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D6D503408EB374BD1B667ECB3BD63AD288A2109319E0346FB711F2E4E65555AD6211A3601A150645F9AFEF2A6FD0A853CE58FC275C0DF5v8Z8I" TargetMode="External"/><Relationship Id="rId20" Type="http://schemas.openxmlformats.org/officeDocument/2006/relationships/hyperlink" Target="consultantplus://offline/ref=C4A8190CBCAFD484D0256B10AEECA3FADA4A1EEE6D0C8D079406F21D2D6319DA433AB682EC342C722C6886FBD434FC8F3F308FF722D363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5B9C0DD88A601568D887B064C3B0B218A0496CE92E3EFAA96C1C33604E2FA3768AA6A4755E262FD2E70F2CAA69AF19F3EDCE6E796F18h574G" TargetMode="External"/><Relationship Id="rId11" Type="http://schemas.openxmlformats.org/officeDocument/2006/relationships/hyperlink" Target="consultantplus://offline/ref=78ED7207A949D80083447F7AB73422A70F93196F28C4E5E7D5FED1BFBF40C24379302AACB98C7E46276E06982670E150DBEDC16BFBA7CE0FV9DD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3D6D503408EB374BD1B667ECB3BD63AD288A2109319E0346FB711F2E4E65555AD6211A3601A15054AF9AFEF2A6FD0A853CE58FC275C0DF5v8Z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596E79610FDF8D3A6A3F7F2B947461EDC6366E5D26FC5FE0A016DCA5BE6AC3DFDC84616A7DD4F131EA35F302B02839E7F1F407A99C00ABa4ADI" TargetMode="External"/><Relationship Id="rId19" Type="http://schemas.openxmlformats.org/officeDocument/2006/relationships/hyperlink" Target="consultantplus://offline/ref=B04E1D46AC70E0C223BAD2E970C26032CEA086908C08791A0728AF04709D03285F9AB9D82A33DABE78F3EEE6BF752B059EDD80D1B229F70Fu3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CF0ECE605BF8E1B3A115DCF9961952246AE33E37DD350043F022C682C9D49E4744E0D9B0CDC53qBsEH" TargetMode="External"/><Relationship Id="rId14" Type="http://schemas.openxmlformats.org/officeDocument/2006/relationships/hyperlink" Target="consultantplus://offline/ref=25E1D13AF25021D7F84D4096246224762B63B4AEF7DAF23115BC47264281A84C97EB3004847D32EB6B70D7721E4F5BE1499B68785752B533V3X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VipNet</cp:lastModifiedBy>
  <cp:revision>4</cp:revision>
  <cp:lastPrinted>2019-12-28T08:36:00Z</cp:lastPrinted>
  <dcterms:created xsi:type="dcterms:W3CDTF">2019-12-28T06:57:00Z</dcterms:created>
  <dcterms:modified xsi:type="dcterms:W3CDTF">2019-12-28T11:07:00Z</dcterms:modified>
</cp:coreProperties>
</file>